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ABD2" w14:textId="77777777" w:rsidR="00BE1DC9" w:rsidRPr="00CC1E6C" w:rsidRDefault="00BE1DC9" w:rsidP="00BE1DC9">
      <w:pPr>
        <w:pStyle w:val="Body"/>
        <w:spacing w:line="276" w:lineRule="auto"/>
        <w:rPr>
          <w:rFonts w:ascii="Arial" w:hAnsi="Arial" w:cs="Arial"/>
          <w:b/>
          <w:color w:val="000000"/>
        </w:rPr>
      </w:pPr>
      <w:r>
        <w:rPr>
          <w:rFonts w:ascii="Arial" w:hAnsi="Arial" w:cs="Arial"/>
          <w:b/>
          <w:noProof/>
          <w:color w:val="1F3864"/>
          <w:sz w:val="36"/>
          <w:szCs w:val="36"/>
        </w:rPr>
        <w:drawing>
          <wp:inline distT="0" distB="0" distL="0" distR="0" wp14:anchorId="61D74E40" wp14:editId="1BE1E0B8">
            <wp:extent cx="5731510" cy="55245"/>
            <wp:effectExtent l="0" t="0" r="2540" b="1905"/>
            <wp:docPr id="547610994" name="Picture 5476109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393757BA" w14:textId="77777777" w:rsidR="00BE1DC9" w:rsidRDefault="00BE1DC9" w:rsidP="00BE1DC9">
      <w:pPr>
        <w:jc w:val="left"/>
        <w:rPr>
          <w:rFonts w:eastAsia="Calibri" w:cs="Arial"/>
          <w:b/>
          <w:bCs/>
          <w:color w:val="0A2F41" w:themeColor="accent1" w:themeShade="80"/>
          <w:sz w:val="36"/>
          <w:szCs w:val="36"/>
          <w:lang w:val="en-US"/>
        </w:rPr>
      </w:pPr>
      <w:r w:rsidRPr="00724045">
        <w:rPr>
          <w:rFonts w:eastAsia="Calibri" w:cs="Arial"/>
          <w:b/>
          <w:bCs/>
          <w:color w:val="0A2F41" w:themeColor="accent1" w:themeShade="80"/>
          <w:sz w:val="36"/>
          <w:szCs w:val="36"/>
          <w:lang w:val="en-US"/>
        </w:rPr>
        <w:t xml:space="preserve">Research summary: </w:t>
      </w:r>
    </w:p>
    <w:p w14:paraId="1B2D5C81" w14:textId="77777777" w:rsidR="00BE1DC9" w:rsidRPr="009C3DC8" w:rsidRDefault="00BE1DC9" w:rsidP="00BE1DC9">
      <w:pPr>
        <w:jc w:val="left"/>
        <w:rPr>
          <w:rFonts w:eastAsia="Calibri" w:cs="Arial"/>
          <w:b/>
          <w:bCs/>
          <w:color w:val="0A2F41" w:themeColor="accent1" w:themeShade="80"/>
          <w:sz w:val="36"/>
          <w:szCs w:val="36"/>
          <w:lang w:val="en-US"/>
        </w:rPr>
      </w:pPr>
      <w:r w:rsidRPr="009C3DC8">
        <w:rPr>
          <w:rFonts w:eastAsia="Calibri" w:cs="Arial"/>
          <w:b/>
          <w:bCs/>
          <w:color w:val="0A2F41" w:themeColor="accent1" w:themeShade="80"/>
          <w:sz w:val="36"/>
          <w:szCs w:val="36"/>
        </w:rPr>
        <w:t>Moral Emotions in Far-Right Security Discourse: Examining the Dublin and Belfast Race Riots</w:t>
      </w:r>
    </w:p>
    <w:p w14:paraId="364283DA" w14:textId="77777777" w:rsidR="00BE1DC9" w:rsidRPr="00724045" w:rsidRDefault="00BE1DC9" w:rsidP="00BE1DC9">
      <w:pPr>
        <w:rPr>
          <w:b/>
          <w:bCs/>
          <w:i/>
          <w:iCs/>
          <w:lang w:val="en-US"/>
        </w:rPr>
      </w:pPr>
      <w:r w:rsidRPr="00724045">
        <w:rPr>
          <w:lang w:val="en-US"/>
        </w:rPr>
        <w:t>Paula McDonald and Claire Hamilton,</w:t>
      </w:r>
      <w:r w:rsidRPr="00724045">
        <w:rPr>
          <w:b/>
          <w:bCs/>
          <w:i/>
          <w:iCs/>
          <w:lang w:val="en-US"/>
        </w:rPr>
        <w:t xml:space="preserve"> </w:t>
      </w:r>
      <w:r w:rsidRPr="00724045">
        <w:rPr>
          <w:i/>
          <w:iCs/>
          <w:lang w:val="en-US"/>
        </w:rPr>
        <w:t>Maynooth University</w:t>
      </w:r>
    </w:p>
    <w:p w14:paraId="30C90482" w14:textId="77777777" w:rsidR="00BE1DC9" w:rsidRPr="0081572C" w:rsidRDefault="00BE1DC9" w:rsidP="00BE1DC9">
      <w:pPr>
        <w:spacing w:after="0" w:afterAutospacing="0" w:line="276" w:lineRule="auto"/>
        <w:rPr>
          <w:rFonts w:cs="Arial"/>
          <w:bCs/>
        </w:rPr>
      </w:pPr>
      <w:r w:rsidRPr="007523BF">
        <w:rPr>
          <w:noProof/>
          <w:color w:val="FF0000"/>
          <w:lang w:eastAsia="en-GB"/>
        </w:rPr>
        <w:drawing>
          <wp:inline distT="0" distB="0" distL="0" distR="0" wp14:anchorId="4376A2CC" wp14:editId="39504F8A">
            <wp:extent cx="5731510" cy="55245"/>
            <wp:effectExtent l="0" t="0" r="2540" b="1905"/>
            <wp:docPr id="1280791447" name="Picture 1280791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2ABEBF8D" w14:textId="77777777" w:rsidR="00BE1DC9" w:rsidRDefault="00BE1DC9" w:rsidP="00BE1DC9">
      <w:pPr>
        <w:spacing w:line="276" w:lineRule="auto"/>
      </w:pPr>
    </w:p>
    <w:p w14:paraId="72C75345" w14:textId="77777777" w:rsidR="00BE1DC9" w:rsidRPr="00724045" w:rsidRDefault="00BE1DC9" w:rsidP="00BE1DC9">
      <w:pPr>
        <w:spacing w:line="276" w:lineRule="auto"/>
        <w:rPr>
          <w:lang w:val="en-US"/>
        </w:rPr>
      </w:pPr>
      <w:r w:rsidRPr="00724045">
        <w:t>In recent years, the language of crime and security has emerged as a powerful rhetorical tool that unites activists on the ‘far’ right</w:t>
      </w:r>
      <w:r w:rsidRPr="00724045">
        <w:rPr>
          <w:vertAlign w:val="superscript"/>
        </w:rPr>
        <w:footnoteReference w:id="1"/>
      </w:r>
      <w:r w:rsidRPr="00724045">
        <w:t xml:space="preserve"> across borders and ideologies. </w:t>
      </w:r>
      <w:r w:rsidRPr="00724045">
        <w:rPr>
          <w:lang w:val="en-US"/>
        </w:rPr>
        <w:t xml:space="preserve">From President Trump’s now infamous description of Mexicans as ‘rapists’ who ‘bring crime and drugs’, through Duterte’s ‘war on drugs’ in the Philippines, to the scapegoating of </w:t>
      </w:r>
      <w:r w:rsidRPr="00724045">
        <w:t xml:space="preserve">Kashmiris </w:t>
      </w:r>
      <w:r w:rsidRPr="00724045">
        <w:rPr>
          <w:lang w:val="en-US"/>
        </w:rPr>
        <w:t xml:space="preserve">by Narendra Modi in India, evidence of the far right’s ‘obsession with security’ (Mudde, 2019) steadily mounts. </w:t>
      </w:r>
    </w:p>
    <w:p w14:paraId="63D2701B" w14:textId="77777777" w:rsidR="00BE1DC9" w:rsidRPr="009C3DC8" w:rsidRDefault="00BE1DC9" w:rsidP="00BE1DC9">
      <w:pPr>
        <w:spacing w:line="276" w:lineRule="auto"/>
      </w:pPr>
      <w:r w:rsidRPr="00724045">
        <w:t xml:space="preserve">But why is it so successful? Part of understanding the appeal of far-right security discourse is an appreciation of the </w:t>
      </w:r>
      <w:r w:rsidRPr="00724045">
        <w:rPr>
          <w:i/>
          <w:iCs/>
        </w:rPr>
        <w:t>moral</w:t>
      </w:r>
      <w:r w:rsidRPr="00724045">
        <w:t xml:space="preserve"> distinction these groups forge between ‘the [good] people’, the ‘corrupt’ elites from above, and the ‘dangerous Others’ from below. More than just a set of policy concerns, therefore, security discourse functions as a kind of symbolic glue, binding together diverse groups through shared narratives of threat, protection and moral righteousness. In an effort to unpick the ‘moral weight of censure and sanction’ (Barker, 2025) ─ and specifically the ‘moral emotions’ of shame and pride  at the heart of far right discourse ─ we present below a summary of research carried out on two recent incidences of race-riots in Dublin and Belfast, both triggered by high-profile crimes and both linked to false claims that the perpetrator of the attack was an asylum-seeker. </w:t>
      </w:r>
    </w:p>
    <w:p w14:paraId="1B23A755" w14:textId="77777777" w:rsidR="00BE1DC9" w:rsidRPr="00724045" w:rsidRDefault="00BE1DC9" w:rsidP="00BE1DC9">
      <w:pPr>
        <w:spacing w:line="276" w:lineRule="auto"/>
        <w:rPr>
          <w:b/>
          <w:bCs/>
          <w:lang w:val="en-IE"/>
        </w:rPr>
      </w:pPr>
      <w:r w:rsidRPr="00724045">
        <w:rPr>
          <w:b/>
          <w:bCs/>
          <w:lang w:val="en-IE"/>
        </w:rPr>
        <w:t xml:space="preserve">The Race Riots </w:t>
      </w:r>
    </w:p>
    <w:p w14:paraId="41D73475" w14:textId="77777777" w:rsidR="00BE1DC9" w:rsidRPr="009C3DC8" w:rsidRDefault="00BE1DC9" w:rsidP="00BE1DC9">
      <w:pPr>
        <w:spacing w:line="276" w:lineRule="auto"/>
        <w:rPr>
          <w:lang w:val="en-IE"/>
        </w:rPr>
      </w:pPr>
      <w:r w:rsidRPr="00724045">
        <w:rPr>
          <w:lang w:val="en-IE"/>
        </w:rPr>
        <w:t xml:space="preserve">Historically seen as ‘the dog that didn’t bark’ </w:t>
      </w:r>
      <w:proofErr w:type="gramStart"/>
      <w:r w:rsidRPr="00724045">
        <w:rPr>
          <w:lang w:val="en-IE"/>
        </w:rPr>
        <w:t>with regard to</w:t>
      </w:r>
      <w:proofErr w:type="gramEnd"/>
      <w:r w:rsidRPr="00724045">
        <w:rPr>
          <w:lang w:val="en-IE"/>
        </w:rPr>
        <w:t xml:space="preserve"> the far right, recent protests in Ireland —especially around housing of asylum seekers—have escalated into arson and violence against police. The most notable of these are the Dublin riots of November 2023 and Belfast race riots of August 2024, both precipitated by misinformation about child stabbings allegedly carried out by undocumented immigrants and amplified on social media platforms. </w:t>
      </w:r>
      <w:proofErr w:type="gramStart"/>
      <w:r w:rsidRPr="00724045">
        <w:rPr>
          <w:lang w:val="en-IE"/>
        </w:rPr>
        <w:t>In order to</w:t>
      </w:r>
      <w:proofErr w:type="gramEnd"/>
      <w:r w:rsidRPr="00724045">
        <w:rPr>
          <w:lang w:val="en-IE"/>
        </w:rPr>
        <w:t xml:space="preserve"> examine the affective appeal of this security discourse, our small-scale, qualitative study collected data from Twitter/X and Facebook, focusing on posts and responses in the periods 22-29 November 2023 (Dublin) and 29 July-05 August 2024 (Belfast). Six core posts </w:t>
      </w:r>
      <w:r w:rsidRPr="00724045">
        <w:rPr>
          <w:lang w:val="en-IE"/>
        </w:rPr>
        <w:lastRenderedPageBreak/>
        <w:t xml:space="preserve">and 30 responses per case (n=72) were thematically analysed using codes generated both deductively and inductively. </w:t>
      </w:r>
    </w:p>
    <w:p w14:paraId="78043867" w14:textId="77777777" w:rsidR="00BE1DC9" w:rsidRPr="00724045" w:rsidRDefault="00BE1DC9" w:rsidP="00BE1DC9">
      <w:pPr>
        <w:spacing w:line="276" w:lineRule="auto"/>
        <w:rPr>
          <w:b/>
          <w:bCs/>
          <w:lang w:val="en-IE"/>
        </w:rPr>
      </w:pPr>
      <w:r w:rsidRPr="00724045">
        <w:rPr>
          <w:b/>
          <w:bCs/>
          <w:lang w:val="en-IE"/>
        </w:rPr>
        <w:t>Case Study 1: Dublin</w:t>
      </w:r>
    </w:p>
    <w:p w14:paraId="54F4C7B2" w14:textId="77777777" w:rsidR="00BE1DC9" w:rsidRPr="00724045" w:rsidRDefault="00BE1DC9" w:rsidP="00BE1DC9">
      <w:pPr>
        <w:spacing w:line="276" w:lineRule="auto"/>
      </w:pPr>
      <w:r w:rsidRPr="00724045">
        <w:t>A mix of emotions can be detected in the heady atmosphere preceding the Dublin riots</w:t>
      </w:r>
      <w:r w:rsidRPr="00724045">
        <w:rPr>
          <w:lang w:val="en-IE"/>
        </w:rPr>
        <w:t xml:space="preserve"> — the most violent in recent memory —</w:t>
      </w:r>
      <w:r w:rsidRPr="00724045">
        <w:t xml:space="preserve"> ranging from very negative emotions such as anger, fear, hate and disgust to more positive emotions such as pride and love. </w:t>
      </w:r>
      <w:r w:rsidRPr="00724045">
        <w:rPr>
          <w:lang w:val="en-IE"/>
        </w:rPr>
        <w:t xml:space="preserve">Central to the discourse was the theme of ‘protecting childhood,’ where shame was weaponised to mobilise action, portraying inaction as a failure of men to defend ‘women and children’. </w:t>
      </w:r>
      <w:r w:rsidRPr="00724045">
        <w:t>One leader of an anti-immigrant political party said on Telegram: ‘Your children are in mortal danger, and the Irish government are responsible. …</w:t>
      </w:r>
      <w:r w:rsidRPr="00724045">
        <w:rPr>
          <w:i/>
          <w:iCs/>
        </w:rPr>
        <w:t>You need to wake up, you need to get on your feet, you need to mobilise</w:t>
      </w:r>
      <w:r w:rsidRPr="00724045">
        <w:t xml:space="preserve">’. Another similarly urged people into action in the name of protecting children: ‘1000 people are already at the spire. All </w:t>
      </w:r>
      <w:proofErr w:type="gramStart"/>
      <w:r w:rsidRPr="00724045">
        <w:t>hands on</w:t>
      </w:r>
      <w:proofErr w:type="gramEnd"/>
      <w:r w:rsidRPr="00724045">
        <w:t xml:space="preserve"> deck. </w:t>
      </w:r>
      <w:r w:rsidRPr="00724045">
        <w:rPr>
          <w:i/>
          <w:iCs/>
        </w:rPr>
        <w:t>Defend our kids’.</w:t>
      </w:r>
    </w:p>
    <w:p w14:paraId="4D9DD04E" w14:textId="77777777" w:rsidR="00BE1DC9" w:rsidRPr="00724045" w:rsidRDefault="00BE1DC9" w:rsidP="00BE1DC9">
      <w:pPr>
        <w:spacing w:line="276" w:lineRule="auto"/>
        <w:rPr>
          <w:lang w:val="en-IE"/>
        </w:rPr>
      </w:pPr>
      <w:r w:rsidRPr="00724045">
        <w:t xml:space="preserve">Linked to this attempt to shame men into action are calls to potential allies to reclaim their masculinity through </w:t>
      </w:r>
      <w:proofErr w:type="gramStart"/>
      <w:r w:rsidRPr="00724045">
        <w:t>far right</w:t>
      </w:r>
      <w:proofErr w:type="gramEnd"/>
      <w:r w:rsidRPr="00724045">
        <w:t xml:space="preserve"> mobilisation. This was made most explicit in the social media channels of the National Party, one of the larger political parties on the new right in Ireland. The party’s call on November 23</w:t>
      </w:r>
      <w:r w:rsidRPr="00724045">
        <w:rPr>
          <w:vertAlign w:val="superscript"/>
        </w:rPr>
        <w:t>rd</w:t>
      </w:r>
      <w:r w:rsidRPr="00724045">
        <w:t xml:space="preserve"> to ‘man-up’ and ‘make Ireland safe for women and children’ received 36,853 views on Telegram and 923 likes on Twitter. There is a sense here of </w:t>
      </w:r>
      <w:r w:rsidRPr="00724045">
        <w:rPr>
          <w:i/>
          <w:iCs/>
        </w:rPr>
        <w:t>being loud about</w:t>
      </w:r>
      <w:r w:rsidRPr="00724045">
        <w:t xml:space="preserve"> and </w:t>
      </w:r>
      <w:r w:rsidRPr="00724045">
        <w:rPr>
          <w:i/>
          <w:iCs/>
        </w:rPr>
        <w:t>taking pride in</w:t>
      </w:r>
      <w:r w:rsidRPr="00724045">
        <w:t xml:space="preserve"> white male identity in a manner than resembles the oppositional nature of the American ‘Proud Boys’, a movement itself expressly built </w:t>
      </w:r>
      <w:r w:rsidRPr="00724045">
        <w:rPr>
          <w:i/>
          <w:iCs/>
        </w:rPr>
        <w:t>against</w:t>
      </w:r>
      <w:r w:rsidRPr="00724045">
        <w:t xml:space="preserve"> guilt and shame (Travis, 2023). </w:t>
      </w:r>
      <w:r w:rsidRPr="00724045">
        <w:rPr>
          <w:lang w:val="en-IE"/>
        </w:rPr>
        <w:t>A third and final theme, ‘reverse shaming,’ saw far right actors deflect stigma by accusing media and politicians of unfairly labelling ‘concerned citizens’, worried about community safety, as extremists. One poster wrote: ‘</w:t>
      </w:r>
      <w:r w:rsidRPr="00724045">
        <w:t xml:space="preserve">This “far right” slur </w:t>
      </w:r>
      <w:proofErr w:type="gramStart"/>
      <w:r w:rsidRPr="00724045">
        <w:t>has to</w:t>
      </w:r>
      <w:proofErr w:type="gramEnd"/>
      <w:r w:rsidRPr="00724045">
        <w:t xml:space="preserve"> stop. It is only making people angrier. How dare politicians, mainstream media, and the garda label people from working class communities who are worried about the safety of their women and children, “Far Right”’. </w:t>
      </w:r>
      <w:r w:rsidRPr="00724045">
        <w:rPr>
          <w:lang w:val="en-IE"/>
        </w:rPr>
        <w:t xml:space="preserve">This emotional counterattack thereby directs shame back at stigmatisers </w:t>
      </w:r>
      <w:proofErr w:type="gramStart"/>
      <w:r w:rsidRPr="00724045">
        <w:rPr>
          <w:lang w:val="en-IE"/>
        </w:rPr>
        <w:t>in an effort to</w:t>
      </w:r>
      <w:proofErr w:type="gramEnd"/>
      <w:r w:rsidRPr="00724045">
        <w:rPr>
          <w:lang w:val="en-IE"/>
        </w:rPr>
        <w:t xml:space="preserve"> discredit them.</w:t>
      </w:r>
    </w:p>
    <w:p w14:paraId="3A4D159B" w14:textId="77777777" w:rsidR="00BE1DC9" w:rsidRPr="00724045" w:rsidRDefault="00BE1DC9" w:rsidP="00BE1DC9">
      <w:pPr>
        <w:spacing w:line="276" w:lineRule="auto"/>
        <w:rPr>
          <w:b/>
          <w:bCs/>
          <w:lang w:val="en-IE"/>
        </w:rPr>
      </w:pPr>
      <w:r w:rsidRPr="00724045">
        <w:rPr>
          <w:b/>
          <w:bCs/>
          <w:lang w:val="en-IE"/>
        </w:rPr>
        <w:t>Case Study 2: Belfast</w:t>
      </w:r>
    </w:p>
    <w:p w14:paraId="3A42A9E9" w14:textId="77777777" w:rsidR="00BE1DC9" w:rsidRPr="00724045" w:rsidRDefault="00BE1DC9" w:rsidP="00BE1DC9">
      <w:pPr>
        <w:spacing w:line="276" w:lineRule="auto"/>
        <w:rPr>
          <w:lang w:val="en-IE"/>
        </w:rPr>
      </w:pPr>
      <w:r w:rsidRPr="00724045">
        <w:rPr>
          <w:lang w:val="en-IE"/>
        </w:rPr>
        <w:t xml:space="preserve">The Belfast race riots of August 2024 followed a mass stabbing in Southport which was falsely attributed on social media to an undocumented immigrant. This misinformation triggered unprecedented xenophobic and racist violence across the UK, and in Belfast a highly unusual protest alliance of </w:t>
      </w:r>
      <w:r w:rsidRPr="00724045">
        <w:t xml:space="preserve">loyalist and nationalist communities protesting side by side, seemingly united on the issue of immigration. </w:t>
      </w:r>
      <w:r w:rsidRPr="00724045">
        <w:rPr>
          <w:lang w:val="en-IE"/>
        </w:rPr>
        <w:t xml:space="preserve">The Belfast case was marked by a more positive emotional tone than Dublin’s, with the emotion of pride dominating the discourse, perhaps reflecting the sunny weather and/or increased far-right mobilisation on the island in the time since the Dublin riots. One form this took was ‘pride in unity’ as nationalist and loyalist factions marched together, transcending historic divisions. Posts online celebrated this unprecedented solidarity, framing it as a </w:t>
      </w:r>
      <w:r w:rsidRPr="00724045">
        <w:rPr>
          <w:i/>
          <w:iCs/>
          <w:lang w:val="en-IE"/>
        </w:rPr>
        <w:t xml:space="preserve">moral </w:t>
      </w:r>
      <w:r w:rsidRPr="00724045">
        <w:rPr>
          <w:lang w:val="en-IE"/>
        </w:rPr>
        <w:t>stand taken by the ‘Christian West’ against immigration and multiculturalism. One respondent noted: ‘</w:t>
      </w:r>
      <w:r w:rsidRPr="00724045">
        <w:t xml:space="preserve">Catholics and our protestant </w:t>
      </w:r>
      <w:proofErr w:type="spellStart"/>
      <w:r w:rsidRPr="00724045">
        <w:t>neighbors</w:t>
      </w:r>
      <w:proofErr w:type="spellEnd"/>
      <w:r w:rsidRPr="00724045">
        <w:t xml:space="preserve"> [sic] must stand and band together and unite as we have a serious problem here, we have a very dangerous common enemy we must protect our children and our grandchildren.’</w:t>
      </w:r>
      <w:r w:rsidRPr="00724045">
        <w:rPr>
          <w:lang w:val="en-IE"/>
        </w:rPr>
        <w:t xml:space="preserve"> </w:t>
      </w:r>
      <w:r w:rsidRPr="00724045">
        <w:t xml:space="preserve">Despite the </w:t>
      </w:r>
      <w:proofErr w:type="spellStart"/>
      <w:r w:rsidRPr="00724045">
        <w:t>peacemaking</w:t>
      </w:r>
      <w:proofErr w:type="spellEnd"/>
      <w:r w:rsidRPr="00724045">
        <w:t xml:space="preserve"> rhetoric above, more conventional forms of nationalistic pride and ‘penal nationalism’ ─ the equation of punitiveness with national sovereignty and protection ─ also abounded (Haney, 2016). </w:t>
      </w:r>
      <w:r w:rsidRPr="00724045">
        <w:rPr>
          <w:lang w:val="en-IE"/>
        </w:rPr>
        <w:t xml:space="preserve">The well-known loyalist slogan ‘No Surrender’ resurfaced, for </w:t>
      </w:r>
      <w:r w:rsidRPr="00724045">
        <w:rPr>
          <w:lang w:val="en-IE"/>
        </w:rPr>
        <w:lastRenderedPageBreak/>
        <w:t xml:space="preserve">example, invoking loyalist pride and historical (violent) resistance on the part of this community. Finally, </w:t>
      </w:r>
      <w:r w:rsidRPr="00724045">
        <w:t>in this case study too we see attempts to deflect shame through a ‘switching’ of the language from racism and intolerance to that of crime control. In one video, a participant is keen to explain that he is not racist as ‘it’s got nothing to do with their colour’, instead ‘there was no need for all this violence, but we’ve let them in and they're being violent to us.’ In another, protestors screamed aggressively at police and counter-protestors, denouncing them as ‘</w:t>
      </w:r>
      <w:proofErr w:type="gramStart"/>
      <w:r w:rsidRPr="00724045">
        <w:t>paedophiles’</w:t>
      </w:r>
      <w:proofErr w:type="gramEnd"/>
      <w:r w:rsidRPr="00724045">
        <w:t xml:space="preserve"> and ‘scum’.</w:t>
      </w:r>
    </w:p>
    <w:p w14:paraId="2A7D17E1" w14:textId="77777777" w:rsidR="00BE1DC9" w:rsidRPr="00724045" w:rsidRDefault="00BE1DC9" w:rsidP="00BE1DC9">
      <w:pPr>
        <w:spacing w:line="276" w:lineRule="auto"/>
        <w:rPr>
          <w:lang w:val="en-IE"/>
        </w:rPr>
      </w:pPr>
      <w:r w:rsidRPr="00724045">
        <w:rPr>
          <w:b/>
          <w:bCs/>
          <w:lang w:val="en-IE"/>
        </w:rPr>
        <w:t>Conclusion: Moral emotions in Security Discourse</w:t>
      </w:r>
    </w:p>
    <w:p w14:paraId="1C09CA1D" w14:textId="77777777" w:rsidR="00BE1DC9" w:rsidRDefault="00BE1DC9" w:rsidP="00BE1DC9">
      <w:pPr>
        <w:spacing w:line="276" w:lineRule="auto"/>
        <w:rPr>
          <w:lang w:val="en-IE"/>
        </w:rPr>
      </w:pPr>
      <w:r w:rsidRPr="00724045">
        <w:t xml:space="preserve">In both case studies, the construction of the child as the logical victim of (alleged) migration-related crime was used by the far right to mobilise their support base and connect with potential allies (‘defend our kids’). In the case of the Dublin riots, for example, anger at this crime was cultivated as a particularly male virtue, depicting men who fail to take up the mantle to fight and ‘defend’ themselves and their families, as (shamefully) failing to perform their masculinity in a hegemonic way. Here, the fields of gender and family, heavily loaded with emotions such as fear and instincts to protect, are strategically triggered and mobilised by radical-right parties using narratives of both shame and pride. The social dynamics of pride and shame in the Belfast case study are particularly interesting given that the shared sense of pride in protecting children is reinforced by highly symbolic narratives of unity and peacebuilding. </w:t>
      </w:r>
      <w:r w:rsidRPr="00724045">
        <w:rPr>
          <w:lang w:val="en-IE"/>
        </w:rPr>
        <w:t xml:space="preserve">Such symbolic rapprochement enables protestors to present themselves as peacemakers, deflecting criticism and reinforcing legitimacy. </w:t>
      </w:r>
      <w:r w:rsidRPr="00724045">
        <w:t xml:space="preserve">These findings open an interesting line of inquiry for the fear of crime literature: beyond inflaming rising ─ and racialised ─ public insecurities, how do stigmatised political actors on the far right deploy crime narratives to manage shame and claim moral superiority? </w:t>
      </w:r>
      <w:r w:rsidRPr="00724045">
        <w:rPr>
          <w:lang w:val="en-IE"/>
        </w:rPr>
        <w:t xml:space="preserve">Protesters in both case studies engaged in reverse shaming, targeting journalists and opponents as ‘weak’ or ‘paedophiles’, thereby reframing stigma and asserting moral superiority. </w:t>
      </w:r>
      <w:r w:rsidRPr="00724045">
        <w:t xml:space="preserve">Across both case studies, moreover, the moralised language of criminal justice, particularly when marshalled in aid of protecting children, assisted in the transformation of negative feelings of shame into a morally superior victim position. Although a small-scale study undertaken across only two jurisdictions, taken together, these findings prompt further reflection on the moral aspects of </w:t>
      </w:r>
      <w:proofErr w:type="gramStart"/>
      <w:r w:rsidRPr="00724045">
        <w:t>far right</w:t>
      </w:r>
      <w:proofErr w:type="gramEnd"/>
      <w:r w:rsidRPr="00724045">
        <w:t xml:space="preserve"> discourse and the role of security within it.</w:t>
      </w:r>
    </w:p>
    <w:p w14:paraId="3E9B76EE" w14:textId="77777777" w:rsidR="00BE1DC9" w:rsidRPr="009C3DC8" w:rsidRDefault="00BE1DC9" w:rsidP="00BE1DC9">
      <w:pPr>
        <w:spacing w:line="276" w:lineRule="auto"/>
        <w:rPr>
          <w:lang w:val="en-IE"/>
        </w:rPr>
      </w:pPr>
    </w:p>
    <w:p w14:paraId="6D2E4B5F" w14:textId="77777777" w:rsidR="00BE1DC9" w:rsidRPr="00B021AA" w:rsidRDefault="00BE1DC9" w:rsidP="00BE1DC9">
      <w:pPr>
        <w:spacing w:after="240" w:afterAutospacing="0" w:line="276" w:lineRule="auto"/>
        <w:rPr>
          <w:rFonts w:cs="Arial"/>
          <w:b/>
          <w:sz w:val="18"/>
          <w:szCs w:val="18"/>
        </w:rPr>
      </w:pPr>
      <w:r w:rsidRPr="0088399A">
        <w:rPr>
          <w:rFonts w:cs="Arial"/>
          <w:b/>
          <w:sz w:val="18"/>
          <w:szCs w:val="18"/>
        </w:rPr>
        <w:t>References</w:t>
      </w:r>
    </w:p>
    <w:p w14:paraId="240E5D38" w14:textId="77777777" w:rsidR="00BE1DC9" w:rsidRPr="009C3DC8" w:rsidRDefault="00BE1DC9" w:rsidP="00BE1DC9">
      <w:pPr>
        <w:spacing w:after="0" w:afterAutospacing="0" w:line="276" w:lineRule="auto"/>
        <w:ind w:left="720" w:hanging="720"/>
        <w:jc w:val="left"/>
        <w:rPr>
          <w:rFonts w:cs="Arial"/>
          <w:bCs/>
          <w:sz w:val="18"/>
          <w:szCs w:val="18"/>
        </w:rPr>
      </w:pPr>
      <w:r w:rsidRPr="009C3DC8">
        <w:rPr>
          <w:rFonts w:cs="Arial"/>
          <w:bCs/>
          <w:sz w:val="18"/>
          <w:szCs w:val="18"/>
        </w:rPr>
        <w:t>Barker, V. (2025) 'Nationalism and Criminal Justice in Europe', </w:t>
      </w:r>
      <w:r w:rsidRPr="009C3DC8">
        <w:rPr>
          <w:rFonts w:cs="Arial"/>
          <w:bCs/>
          <w:i/>
          <w:iCs/>
          <w:sz w:val="18"/>
          <w:szCs w:val="18"/>
        </w:rPr>
        <w:t>Annual Review of Criminology</w:t>
      </w:r>
      <w:r w:rsidRPr="009C3DC8">
        <w:rPr>
          <w:rFonts w:cs="Arial"/>
          <w:bCs/>
          <w:sz w:val="18"/>
          <w:szCs w:val="18"/>
        </w:rPr>
        <w:t>, 8(1): 243–264.</w:t>
      </w:r>
    </w:p>
    <w:p w14:paraId="561B01C9" w14:textId="77777777" w:rsidR="00BE1DC9" w:rsidRPr="009C3DC8" w:rsidRDefault="00BE1DC9" w:rsidP="00BE1DC9">
      <w:pPr>
        <w:spacing w:after="0" w:afterAutospacing="0" w:line="276" w:lineRule="auto"/>
        <w:ind w:left="720" w:hanging="720"/>
        <w:jc w:val="left"/>
        <w:rPr>
          <w:rFonts w:cs="Arial"/>
          <w:bCs/>
          <w:sz w:val="18"/>
          <w:szCs w:val="18"/>
        </w:rPr>
      </w:pPr>
      <w:r w:rsidRPr="009C3DC8">
        <w:rPr>
          <w:rFonts w:cs="Arial"/>
          <w:bCs/>
          <w:sz w:val="18"/>
          <w:szCs w:val="18"/>
        </w:rPr>
        <w:t>Haney, L. (2016). Prisons of the past: Penal nationalism and the politics of punishment in Central Europe. </w:t>
      </w:r>
      <w:r w:rsidRPr="009C3DC8">
        <w:rPr>
          <w:rFonts w:cs="Arial"/>
          <w:bCs/>
          <w:i/>
          <w:iCs/>
          <w:sz w:val="18"/>
          <w:szCs w:val="18"/>
        </w:rPr>
        <w:t>Punishment &amp; Society</w:t>
      </w:r>
      <w:r w:rsidRPr="009C3DC8">
        <w:rPr>
          <w:rFonts w:cs="Arial"/>
          <w:bCs/>
          <w:sz w:val="18"/>
          <w:szCs w:val="18"/>
        </w:rPr>
        <w:t>, 18(3): 346-368.</w:t>
      </w:r>
    </w:p>
    <w:p w14:paraId="6520710E" w14:textId="77777777" w:rsidR="00BE1DC9" w:rsidRPr="009C3DC8" w:rsidRDefault="00BE1DC9" w:rsidP="00BE1DC9">
      <w:pPr>
        <w:spacing w:after="0" w:afterAutospacing="0" w:line="276" w:lineRule="auto"/>
        <w:ind w:left="720" w:hanging="720"/>
        <w:jc w:val="left"/>
        <w:rPr>
          <w:rFonts w:cs="Arial"/>
          <w:bCs/>
          <w:sz w:val="18"/>
          <w:szCs w:val="18"/>
        </w:rPr>
      </w:pPr>
      <w:r w:rsidRPr="009C3DC8">
        <w:rPr>
          <w:rFonts w:cs="Arial"/>
          <w:bCs/>
          <w:sz w:val="18"/>
          <w:szCs w:val="18"/>
        </w:rPr>
        <w:t>Mudde, C. (2019) </w:t>
      </w:r>
      <w:r w:rsidRPr="009C3DC8">
        <w:rPr>
          <w:rFonts w:cs="Arial"/>
          <w:bCs/>
          <w:i/>
          <w:iCs/>
          <w:sz w:val="18"/>
          <w:szCs w:val="18"/>
        </w:rPr>
        <w:t>The Far Right Today</w:t>
      </w:r>
      <w:r w:rsidRPr="009C3DC8">
        <w:rPr>
          <w:rFonts w:cs="Arial"/>
          <w:bCs/>
          <w:sz w:val="18"/>
          <w:szCs w:val="18"/>
        </w:rPr>
        <w:t>. Cambridge: Polity Press.</w:t>
      </w:r>
    </w:p>
    <w:p w14:paraId="289E1BA6" w14:textId="77777777" w:rsidR="00BE1DC9" w:rsidRPr="00CF4DDE" w:rsidRDefault="00BE1DC9" w:rsidP="00BE1DC9">
      <w:pPr>
        <w:spacing w:after="0" w:afterAutospacing="0" w:line="276" w:lineRule="auto"/>
        <w:jc w:val="left"/>
        <w:rPr>
          <w:rFonts w:cs="Arial"/>
          <w:bCs/>
          <w:sz w:val="18"/>
          <w:szCs w:val="18"/>
        </w:rPr>
      </w:pPr>
    </w:p>
    <w:p w14:paraId="549788EB" w14:textId="77777777" w:rsidR="00BE1DC9" w:rsidRDefault="00BE1DC9" w:rsidP="00BE1DC9">
      <w:pPr>
        <w:pStyle w:val="Body"/>
        <w:spacing w:line="360" w:lineRule="auto"/>
        <w:rPr>
          <w:rFonts w:ascii="Arial" w:hAnsi="Arial" w:cs="Arial"/>
          <w:b/>
          <w:color w:val="1F3864"/>
          <w:sz w:val="36"/>
          <w:szCs w:val="36"/>
        </w:rPr>
      </w:pPr>
      <w:r>
        <w:rPr>
          <w:rFonts w:ascii="Arial" w:hAnsi="Arial" w:cs="Arial"/>
          <w:b/>
          <w:noProof/>
          <w:color w:val="1F3864"/>
          <w:sz w:val="36"/>
          <w:szCs w:val="36"/>
        </w:rPr>
        <w:drawing>
          <wp:inline distT="0" distB="0" distL="0" distR="0" wp14:anchorId="59083C65" wp14:editId="2C01D1AC">
            <wp:extent cx="5731510" cy="55245"/>
            <wp:effectExtent l="0" t="0" r="2540" b="1905"/>
            <wp:docPr id="1982064913" name="Picture 1982064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546C8280" w14:textId="77777777" w:rsidR="00BE1DC9" w:rsidRDefault="00BE1DC9" w:rsidP="00BE1DC9">
      <w:pPr>
        <w:spacing w:after="160" w:afterAutospacing="0" w:line="259" w:lineRule="auto"/>
        <w:jc w:val="left"/>
        <w:rPr>
          <w:rFonts w:cs="Arial"/>
          <w:b/>
          <w:color w:val="000000"/>
        </w:rPr>
      </w:pPr>
    </w:p>
    <w:p w14:paraId="51BCFD55" w14:textId="77777777" w:rsidR="005B5D68" w:rsidRDefault="005B5D68"/>
    <w:sectPr w:rsidR="005B5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4B9B" w14:textId="77777777" w:rsidR="002300E2" w:rsidRDefault="002300E2" w:rsidP="00BE1DC9">
      <w:pPr>
        <w:spacing w:after="0"/>
      </w:pPr>
      <w:r>
        <w:separator/>
      </w:r>
    </w:p>
  </w:endnote>
  <w:endnote w:type="continuationSeparator" w:id="0">
    <w:p w14:paraId="71AC727E" w14:textId="77777777" w:rsidR="002300E2" w:rsidRDefault="002300E2" w:rsidP="00BE1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14AD" w14:textId="77777777" w:rsidR="002300E2" w:rsidRDefault="002300E2" w:rsidP="00BE1DC9">
      <w:pPr>
        <w:spacing w:after="0"/>
      </w:pPr>
      <w:r>
        <w:separator/>
      </w:r>
    </w:p>
  </w:footnote>
  <w:footnote w:type="continuationSeparator" w:id="0">
    <w:p w14:paraId="3983F5DF" w14:textId="77777777" w:rsidR="002300E2" w:rsidRDefault="002300E2" w:rsidP="00BE1DC9">
      <w:pPr>
        <w:spacing w:after="0"/>
      </w:pPr>
      <w:r>
        <w:continuationSeparator/>
      </w:r>
    </w:p>
  </w:footnote>
  <w:footnote w:id="1">
    <w:p w14:paraId="5CD58B4D" w14:textId="77777777" w:rsidR="00BE1DC9" w:rsidRPr="00196F74" w:rsidRDefault="00BE1DC9" w:rsidP="00BE1DC9">
      <w:pPr>
        <w:pStyle w:val="FootnoteText"/>
        <w:rPr>
          <w:lang w:val="en-IE"/>
        </w:rPr>
      </w:pPr>
      <w:r>
        <w:rPr>
          <w:rStyle w:val="FootnoteReference"/>
        </w:rPr>
        <w:footnoteRef/>
      </w:r>
      <w:r>
        <w:t xml:space="preserve"> </w:t>
      </w:r>
      <w:r w:rsidRPr="00196F74">
        <w:rPr>
          <w:color w:val="000000" w:themeColor="text1"/>
        </w:rPr>
        <w:t>While we adopt this term to signify contemporary groups exhibiting nativist, authoritarian and populist characteristics, we appreciate the ‘far right’ label is far from ideal and, as this summary shows, strongly contested by those so labelled.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C9"/>
    <w:rsid w:val="002300E2"/>
    <w:rsid w:val="00420309"/>
    <w:rsid w:val="005B5D68"/>
    <w:rsid w:val="00BC0274"/>
    <w:rsid w:val="00BE1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77C7"/>
  <w15:chartTrackingRefBased/>
  <w15:docId w15:val="{CE835457-91B4-48A5-8635-E1E93C87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C9"/>
    <w:pPr>
      <w:spacing w:after="100" w:afterAutospacing="1" w:line="240" w:lineRule="auto"/>
      <w:jc w:val="both"/>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BE1DC9"/>
    <w:pPr>
      <w:keepNext/>
      <w:keepLines/>
      <w:spacing w:before="360" w:after="80" w:afterAutospacing="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1DC9"/>
    <w:pPr>
      <w:keepNext/>
      <w:keepLines/>
      <w:spacing w:before="160" w:after="80" w:afterAutospacing="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1DC9"/>
    <w:pPr>
      <w:keepNext/>
      <w:keepLines/>
      <w:spacing w:before="160" w:after="80" w:afterAutospacing="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1DC9"/>
    <w:pPr>
      <w:keepNext/>
      <w:keepLines/>
      <w:spacing w:before="80" w:after="40" w:afterAutospacing="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1DC9"/>
    <w:pPr>
      <w:keepNext/>
      <w:keepLines/>
      <w:spacing w:before="80" w:after="40" w:afterAutospacing="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1DC9"/>
    <w:pPr>
      <w:keepNext/>
      <w:keepLines/>
      <w:spacing w:before="40" w:after="0" w:afterAutospacing="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1DC9"/>
    <w:pPr>
      <w:keepNext/>
      <w:keepLines/>
      <w:spacing w:before="40" w:after="0" w:afterAutospacing="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1DC9"/>
    <w:pPr>
      <w:keepNext/>
      <w:keepLines/>
      <w:spacing w:after="0" w:afterAutospacing="0"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1DC9"/>
    <w:pPr>
      <w:keepNext/>
      <w:keepLines/>
      <w:spacing w:after="0" w:afterAutospacing="0"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DC9"/>
    <w:rPr>
      <w:rFonts w:eastAsiaTheme="majorEastAsia" w:cstheme="majorBidi"/>
      <w:color w:val="272727" w:themeColor="text1" w:themeTint="D8"/>
    </w:rPr>
  </w:style>
  <w:style w:type="paragraph" w:styleId="Title">
    <w:name w:val="Title"/>
    <w:basedOn w:val="Normal"/>
    <w:next w:val="Normal"/>
    <w:link w:val="TitleChar"/>
    <w:uiPriority w:val="10"/>
    <w:qFormat/>
    <w:rsid w:val="00BE1DC9"/>
    <w:pPr>
      <w:spacing w:after="80" w:afterAutospacing="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DC9"/>
    <w:pPr>
      <w:numPr>
        <w:ilvl w:val="1"/>
      </w:numPr>
      <w:spacing w:after="160" w:afterAutospacing="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DC9"/>
    <w:pPr>
      <w:spacing w:before="160" w:after="160" w:afterAutospacing="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E1DC9"/>
    <w:rPr>
      <w:i/>
      <w:iCs/>
      <w:color w:val="404040" w:themeColor="text1" w:themeTint="BF"/>
    </w:rPr>
  </w:style>
  <w:style w:type="paragraph" w:styleId="ListParagraph">
    <w:name w:val="List Paragraph"/>
    <w:basedOn w:val="Normal"/>
    <w:uiPriority w:val="34"/>
    <w:qFormat/>
    <w:rsid w:val="00BE1DC9"/>
    <w:pPr>
      <w:spacing w:after="160" w:afterAutospacing="0" w:line="259"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E1DC9"/>
    <w:rPr>
      <w:i/>
      <w:iCs/>
      <w:color w:val="0F4761" w:themeColor="accent1" w:themeShade="BF"/>
    </w:rPr>
  </w:style>
  <w:style w:type="paragraph" w:styleId="IntenseQuote">
    <w:name w:val="Intense Quote"/>
    <w:basedOn w:val="Normal"/>
    <w:next w:val="Normal"/>
    <w:link w:val="IntenseQuoteChar"/>
    <w:uiPriority w:val="30"/>
    <w:qFormat/>
    <w:rsid w:val="00BE1DC9"/>
    <w:pPr>
      <w:pBdr>
        <w:top w:val="single" w:sz="4" w:space="10" w:color="0F4761" w:themeColor="accent1" w:themeShade="BF"/>
        <w:bottom w:val="single" w:sz="4" w:space="10" w:color="0F4761" w:themeColor="accent1" w:themeShade="BF"/>
      </w:pBdr>
      <w:spacing w:before="360" w:after="360" w:afterAutospacing="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1DC9"/>
    <w:rPr>
      <w:i/>
      <w:iCs/>
      <w:color w:val="0F4761" w:themeColor="accent1" w:themeShade="BF"/>
    </w:rPr>
  </w:style>
  <w:style w:type="character" w:styleId="IntenseReference">
    <w:name w:val="Intense Reference"/>
    <w:basedOn w:val="DefaultParagraphFont"/>
    <w:uiPriority w:val="32"/>
    <w:qFormat/>
    <w:rsid w:val="00BE1DC9"/>
    <w:rPr>
      <w:b/>
      <w:bCs/>
      <w:smallCaps/>
      <w:color w:val="0F4761" w:themeColor="accent1" w:themeShade="BF"/>
      <w:spacing w:val="5"/>
    </w:rPr>
  </w:style>
  <w:style w:type="paragraph" w:customStyle="1" w:styleId="Body">
    <w:name w:val="Body"/>
    <w:basedOn w:val="Normal"/>
    <w:rsid w:val="00BE1DC9"/>
    <w:pPr>
      <w:suppressAutoHyphens/>
      <w:autoSpaceDE w:val="0"/>
      <w:autoSpaceDN w:val="0"/>
      <w:adjustRightInd w:val="0"/>
      <w:spacing w:after="200" w:afterAutospacing="0"/>
    </w:pPr>
    <w:rPr>
      <w:rFonts w:ascii="Times New Roman" w:eastAsia="Calibri" w:hAnsi="Times New Roman"/>
      <w:sz w:val="24"/>
      <w:szCs w:val="24"/>
    </w:rPr>
  </w:style>
  <w:style w:type="paragraph" w:styleId="FootnoteText">
    <w:name w:val="footnote text"/>
    <w:basedOn w:val="Normal"/>
    <w:link w:val="FootnoteTextChar"/>
    <w:uiPriority w:val="99"/>
    <w:rsid w:val="00BE1DC9"/>
    <w:rPr>
      <w:sz w:val="18"/>
    </w:rPr>
  </w:style>
  <w:style w:type="character" w:customStyle="1" w:styleId="FootnoteTextChar">
    <w:name w:val="Footnote Text Char"/>
    <w:basedOn w:val="DefaultParagraphFont"/>
    <w:link w:val="FootnoteText"/>
    <w:uiPriority w:val="99"/>
    <w:rsid w:val="00BE1DC9"/>
    <w:rPr>
      <w:rFonts w:ascii="Arial" w:eastAsia="Times New Roman" w:hAnsi="Arial" w:cs="Times New Roman"/>
      <w:kern w:val="0"/>
      <w:sz w:val="18"/>
      <w14:ligatures w14:val="none"/>
    </w:rPr>
  </w:style>
  <w:style w:type="character" w:styleId="FootnoteReference">
    <w:name w:val="footnote reference"/>
    <w:aliases w:val="fr"/>
    <w:uiPriority w:val="99"/>
    <w:unhideWhenUsed/>
    <w:rsid w:val="00BE1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rawlings</dc:creator>
  <cp:keywords/>
  <dc:description/>
  <cp:lastModifiedBy>stephen rawlings</cp:lastModifiedBy>
  <cp:revision>1</cp:revision>
  <dcterms:created xsi:type="dcterms:W3CDTF">2026-06-03T07:47:00Z</dcterms:created>
  <dcterms:modified xsi:type="dcterms:W3CDTF">2026-06-03T07:47:00Z</dcterms:modified>
</cp:coreProperties>
</file>